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D4B54" w14:textId="522A03B9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1F4279">
        <w:rPr>
          <w:i/>
          <w:sz w:val="28"/>
          <w:lang w:eastAsia="en-US"/>
        </w:rPr>
        <w:t>10557</w:t>
      </w:r>
    </w:p>
    <w:p w14:paraId="787F8A56" w14:textId="77777777" w:rsidR="002B50B2" w:rsidRPr="005A649D" w:rsidRDefault="002B50B2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Pr="005A649D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S2-23</w:t>
      </w:r>
      <w:r w:rsidRPr="005A649D">
        <w:rPr>
          <w:rFonts w:cs="Arial"/>
          <w:bCs/>
          <w:color w:val="0000FF"/>
        </w:rPr>
        <w:t>0xxxx)</w:t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6E81199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[</w:t>
      </w:r>
      <w:r w:rsidR="001750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D</w:t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38433F" w:rsidRPr="0038433F">
        <w:rPr>
          <w:rFonts w:ascii="Arial" w:hAnsi="Arial" w:cs="Arial"/>
          <w:b/>
          <w:sz w:val="22"/>
          <w:szCs w:val="22"/>
        </w:rPr>
        <w:t>LS on PDU Set Size and signaling aspects</w:t>
      </w:r>
    </w:p>
    <w:p w14:paraId="06EB0308" w14:textId="50718A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38433F">
        <w:rPr>
          <w:rFonts w:ascii="Arial" w:hAnsi="Arial" w:cs="Arial"/>
          <w:b/>
          <w:bCs/>
          <w:sz w:val="22"/>
          <w:szCs w:val="22"/>
        </w:rPr>
        <w:t>10129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38433F">
        <w:rPr>
          <w:rFonts w:ascii="Arial" w:hAnsi="Arial" w:cs="Arial"/>
          <w:b/>
          <w:bCs/>
          <w:sz w:val="22"/>
          <w:szCs w:val="22"/>
        </w:rPr>
        <w:t>S</w:t>
      </w:r>
      <w:r w:rsidR="002124F3">
        <w:rPr>
          <w:rFonts w:ascii="Arial" w:hAnsi="Arial" w:cs="Arial"/>
          <w:b/>
          <w:bCs/>
          <w:sz w:val="22"/>
          <w:szCs w:val="22"/>
        </w:rPr>
        <w:t>4</w:t>
      </w:r>
      <w:r w:rsidR="00C71E75">
        <w:rPr>
          <w:rFonts w:ascii="Arial" w:hAnsi="Arial" w:cs="Arial"/>
          <w:b/>
          <w:bCs/>
          <w:sz w:val="22"/>
          <w:szCs w:val="22"/>
        </w:rPr>
        <w:t>-23</w:t>
      </w:r>
      <w:r w:rsidR="0038433F">
        <w:rPr>
          <w:rFonts w:ascii="Arial" w:hAnsi="Arial" w:cs="Arial"/>
          <w:b/>
          <w:bCs/>
          <w:sz w:val="22"/>
          <w:szCs w:val="22"/>
        </w:rPr>
        <w:t>1435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19449D53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329E1" w:rsidRPr="000329E1">
        <w:rPr>
          <w:rFonts w:ascii="Arial" w:hAnsi="Arial" w:cs="Arial"/>
          <w:b/>
          <w:sz w:val="22"/>
          <w:szCs w:val="22"/>
          <w:highlight w:val="yellow"/>
        </w:rPr>
        <w:t>[CATT]</w:t>
      </w:r>
      <w:r w:rsidR="00802AA3">
        <w:rPr>
          <w:rFonts w:ascii="Arial" w:hAnsi="Arial" w:cs="Arial"/>
          <w:b/>
          <w:sz w:val="22"/>
          <w:szCs w:val="22"/>
        </w:rPr>
        <w:t xml:space="preserve"> </w:t>
      </w:r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74BE65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D4951">
        <w:rPr>
          <w:rFonts w:ascii="Arial" w:hAnsi="Arial" w:cs="Arial"/>
          <w:b/>
          <w:sz w:val="22"/>
          <w:szCs w:val="22"/>
        </w:rPr>
        <w:t xml:space="preserve">3GPP </w:t>
      </w:r>
      <w:r w:rsidR="0038433F">
        <w:rPr>
          <w:rFonts w:ascii="Arial" w:hAnsi="Arial" w:cs="Arial"/>
          <w:b/>
          <w:bCs/>
          <w:sz w:val="22"/>
          <w:szCs w:val="22"/>
        </w:rPr>
        <w:t>SA</w:t>
      </w:r>
      <w:r w:rsidR="00276662">
        <w:rPr>
          <w:rFonts w:ascii="Arial" w:hAnsi="Arial" w:cs="Arial"/>
          <w:b/>
          <w:bCs/>
          <w:sz w:val="22"/>
          <w:szCs w:val="22"/>
        </w:rPr>
        <w:t>4</w:t>
      </w:r>
    </w:p>
    <w:p w14:paraId="590DF498" w14:textId="0C5364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433F">
        <w:rPr>
          <w:rFonts w:ascii="Arial" w:hAnsi="Arial" w:cs="Arial"/>
          <w:b/>
          <w:sz w:val="22"/>
          <w:szCs w:val="22"/>
        </w:rPr>
        <w:t>-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2B3B5069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38433F">
        <w:rPr>
          <w:rFonts w:ascii="Arial" w:hAnsi="Arial" w:cs="Arial"/>
        </w:rPr>
        <w:t>SA</w:t>
      </w:r>
      <w:r w:rsidR="002124F3" w:rsidRPr="004C1A1F">
        <w:rPr>
          <w:rFonts w:ascii="Arial" w:hAnsi="Arial" w:cs="Arial"/>
        </w:rPr>
        <w:t>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2124F3" w:rsidRPr="004C1A1F">
        <w:rPr>
          <w:rFonts w:ascii="Arial" w:hAnsi="Arial" w:cs="Arial"/>
        </w:rPr>
        <w:t>S2-2310108/</w:t>
      </w:r>
      <w:r w:rsidR="0038433F" w:rsidRPr="0038433F">
        <w:t xml:space="preserve"> </w:t>
      </w:r>
      <w:r w:rsidR="0038433F" w:rsidRPr="0038433F">
        <w:rPr>
          <w:rFonts w:ascii="Arial" w:hAnsi="Arial" w:cs="Arial"/>
        </w:rPr>
        <w:t>S2-2310129/ S4-231435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38433F" w:rsidRPr="0038433F">
        <w:rPr>
          <w:rFonts w:ascii="Arial" w:hAnsi="Arial" w:cs="Arial"/>
        </w:rPr>
        <w:t>PDU Set Size and signaling aspects</w:t>
      </w:r>
      <w:r w:rsidR="002B50B2" w:rsidRPr="004C1A1F">
        <w:rPr>
          <w:rFonts w:ascii="Arial" w:hAnsi="Arial" w:cs="Arial"/>
        </w:rPr>
        <w:t xml:space="preserve"> for XR service.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30DDB549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38433F">
        <w:rPr>
          <w:rFonts w:ascii="Arial" w:hAnsi="Arial" w:cs="Arial"/>
        </w:rPr>
        <w:t xml:space="preserve">ding the questions raised by </w:t>
      </w:r>
      <w:r w:rsidR="0038433F">
        <w:rPr>
          <w:rFonts w:ascii="Arial" w:hAnsi="Arial" w:cs="Arial" w:hint="eastAsia"/>
          <w:lang w:eastAsia="zh-CN"/>
        </w:rPr>
        <w:t>S</w:t>
      </w:r>
      <w:r w:rsidR="0038433F">
        <w:rPr>
          <w:rFonts w:ascii="Arial" w:hAnsi="Arial" w:cs="Arial"/>
          <w:lang w:eastAsia="zh-CN"/>
        </w:rPr>
        <w:t>A4</w:t>
      </w:r>
      <w:r w:rsidRPr="004C1A1F">
        <w:rPr>
          <w:rFonts w:ascii="Arial" w:hAnsi="Arial" w:cs="Arial"/>
        </w:rPr>
        <w:t xml:space="preserve">, SA2 would like to provide </w:t>
      </w:r>
      <w:r w:rsidR="001F4279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184F2F33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38433F">
        <w:rPr>
          <w:rFonts w:ascii="Arial" w:hAnsi="Arial" w:cs="Arial"/>
          <w:b/>
          <w:bCs/>
        </w:rPr>
        <w:t>In Release 18, can the UPF always be aware by network configuration of possibly present NAT46/NAT64 within a CSP network?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1BEE84E5" w14:textId="77777777" w:rsidR="00D41DEB" w:rsidRDefault="002B50B2" w:rsidP="0038433F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9F020B">
        <w:rPr>
          <w:rFonts w:ascii="Arial" w:eastAsia="Calibri" w:hAnsi="Arial" w:cs="Calibri"/>
          <w:spacing w:val="2"/>
          <w:lang w:val="en-US" w:eastAsia="en-US"/>
        </w:rPr>
        <w:t>1)</w:t>
      </w:r>
      <w:r w:rsidR="00E36FB0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9F020B">
        <w:rPr>
          <w:rFonts w:ascii="Arial" w:eastAsia="Calibri" w:hAnsi="Arial" w:cs="Calibri"/>
          <w:spacing w:val="2"/>
          <w:lang w:val="en-US" w:eastAsia="en-US"/>
        </w:rPr>
        <w:t>F</w:t>
      </w:r>
      <w:r w:rsidR="00731BC7">
        <w:rPr>
          <w:rFonts w:ascii="Arial" w:eastAsia="Calibri" w:hAnsi="Arial" w:cs="Calibri"/>
          <w:spacing w:val="2"/>
          <w:lang w:val="en-US" w:eastAsia="en-US"/>
        </w:rPr>
        <w:t xml:space="preserve">or the </w:t>
      </w:r>
      <w:r w:rsidR="00731BC7">
        <w:rPr>
          <w:rFonts w:ascii="Arial" w:hAnsi="Arial" w:cs="Arial"/>
        </w:rPr>
        <w:t>(IPv4 or IPv6)/UDP/RTP</w:t>
      </w:r>
      <w:r w:rsidR="00F60E5F">
        <w:rPr>
          <w:rFonts w:ascii="Arial" w:hAnsi="Arial" w:cs="Arial"/>
        </w:rPr>
        <w:t>/Payload</w:t>
      </w:r>
      <w:r w:rsidR="00731BC7">
        <w:rPr>
          <w:rFonts w:ascii="Arial" w:hAnsi="Arial" w:cs="Arial"/>
        </w:rPr>
        <w:t xml:space="preserve">, </w:t>
      </w:r>
      <w:r w:rsidR="0038433F" w:rsidRPr="0038433F">
        <w:rPr>
          <w:rFonts w:ascii="Arial" w:eastAsia="Calibri" w:hAnsi="Arial" w:cs="Calibri"/>
          <w:spacing w:val="2"/>
          <w:lang w:val="en-US" w:eastAsia="en-US"/>
        </w:rPr>
        <w:t xml:space="preserve">the RTP extension header information </w:t>
      </w:r>
      <w:r w:rsidR="00D41DEB">
        <w:rPr>
          <w:rFonts w:ascii="Arial" w:eastAsia="Calibri" w:hAnsi="Arial" w:cs="Calibri"/>
          <w:spacing w:val="2"/>
          <w:lang w:val="en-US" w:eastAsia="en-US"/>
        </w:rPr>
        <w:t xml:space="preserve">can </w:t>
      </w:r>
      <w:r w:rsidR="0038433F" w:rsidRPr="0038433F">
        <w:rPr>
          <w:rFonts w:ascii="Arial" w:eastAsia="Calibri" w:hAnsi="Arial" w:cs="Calibri"/>
          <w:spacing w:val="2"/>
          <w:lang w:val="en-US" w:eastAsia="en-US"/>
        </w:rPr>
        <w:t xml:space="preserve">only </w:t>
      </w:r>
      <w:r w:rsidR="00E36FB0">
        <w:rPr>
          <w:rFonts w:ascii="Arial" w:eastAsia="Calibri" w:hAnsi="Arial" w:cs="Calibri"/>
          <w:spacing w:val="2"/>
          <w:lang w:val="en-US" w:eastAsia="en-US"/>
        </w:rPr>
        <w:t>include</w:t>
      </w:r>
      <w:r w:rsidR="0038433F" w:rsidRPr="0038433F">
        <w:rPr>
          <w:rFonts w:ascii="Arial" w:eastAsia="Calibri" w:hAnsi="Arial" w:cs="Calibri"/>
          <w:spacing w:val="2"/>
          <w:lang w:val="en-US" w:eastAsia="en-US"/>
        </w:rPr>
        <w:t xml:space="preserve"> the information on the RTP layer and its payload</w:t>
      </w:r>
      <w:r w:rsidR="00D41DEB">
        <w:rPr>
          <w:rFonts w:ascii="Arial" w:eastAsia="Calibri" w:hAnsi="Arial" w:cs="Calibri"/>
          <w:spacing w:val="2"/>
          <w:lang w:val="en-US" w:eastAsia="en-US"/>
        </w:rPr>
        <w:t xml:space="preserve"> based on current TCP/IP</w:t>
      </w:r>
      <w:r w:rsidR="00DE4B0A">
        <w:rPr>
          <w:rFonts w:ascii="Arial" w:eastAsia="Calibri" w:hAnsi="Arial" w:cs="Calibri"/>
          <w:spacing w:val="2"/>
          <w:lang w:val="en-US" w:eastAsia="en-US"/>
        </w:rPr>
        <w:t xml:space="preserve"> socket programming </w:t>
      </w:r>
      <w:r w:rsidR="00D41DEB">
        <w:rPr>
          <w:rFonts w:ascii="Arial" w:eastAsia="Calibri" w:hAnsi="Arial" w:cs="Calibri"/>
          <w:spacing w:val="2"/>
          <w:lang w:val="en-US" w:eastAsia="en-US"/>
        </w:rPr>
        <w:t xml:space="preserve">tools, </w:t>
      </w:r>
      <w:r w:rsidR="009F020B">
        <w:rPr>
          <w:rFonts w:ascii="Arial" w:eastAsia="Calibri" w:hAnsi="Arial" w:cs="Calibri"/>
          <w:spacing w:val="2"/>
          <w:lang w:val="en-US" w:eastAsia="en-US"/>
        </w:rPr>
        <w:t xml:space="preserve"> and can</w:t>
      </w:r>
      <w:r w:rsidR="0038433F" w:rsidRPr="0038433F">
        <w:rPr>
          <w:rFonts w:ascii="Arial" w:eastAsia="Calibri" w:hAnsi="Arial" w:cs="Calibri"/>
          <w:spacing w:val="2"/>
          <w:lang w:val="en-US" w:eastAsia="en-US"/>
        </w:rPr>
        <w:t xml:space="preserve">not include the low layer </w:t>
      </w:r>
      <w:r w:rsidR="00731BC7">
        <w:rPr>
          <w:rFonts w:ascii="Arial" w:eastAsia="Calibri" w:hAnsi="Arial" w:cs="Calibri"/>
          <w:spacing w:val="2"/>
          <w:lang w:val="en-US" w:eastAsia="en-US"/>
        </w:rPr>
        <w:t xml:space="preserve">protocol </w:t>
      </w:r>
      <w:r w:rsidR="0038433F" w:rsidRPr="0038433F">
        <w:rPr>
          <w:rFonts w:ascii="Arial" w:eastAsia="Calibri" w:hAnsi="Arial" w:cs="Calibri"/>
          <w:spacing w:val="2"/>
          <w:lang w:val="en-US" w:eastAsia="en-US"/>
        </w:rPr>
        <w:t>information</w:t>
      </w:r>
      <w:r w:rsidR="00DE4B0A">
        <w:rPr>
          <w:rFonts w:ascii="Arial" w:eastAsia="Calibri" w:hAnsi="Arial" w:cs="Calibri"/>
          <w:spacing w:val="2"/>
          <w:lang w:val="en-US" w:eastAsia="en-US"/>
        </w:rPr>
        <w:t xml:space="preserve">. </w:t>
      </w:r>
    </w:p>
    <w:p w14:paraId="53A7770C" w14:textId="77777777" w:rsidR="00D41DEB" w:rsidRDefault="009F020B" w:rsidP="00D41DEB">
      <w:pPr>
        <w:spacing w:after="120"/>
        <w:ind w:left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spacing w:val="2"/>
          <w:lang w:val="en-US" w:eastAsia="en-US"/>
        </w:rPr>
        <w:t>2) T</w:t>
      </w:r>
      <w:r w:rsidR="00DE4B0A">
        <w:rPr>
          <w:rFonts w:ascii="Arial" w:eastAsia="Calibri" w:hAnsi="Arial" w:cs="Calibri"/>
          <w:spacing w:val="2"/>
          <w:lang w:val="en-US" w:eastAsia="en-US"/>
        </w:rPr>
        <w:t>here are a lot of IP middle box</w:t>
      </w:r>
      <w:r w:rsidR="00C15F3C">
        <w:rPr>
          <w:rFonts w:ascii="Arial" w:eastAsia="Calibri" w:hAnsi="Arial" w:cs="Calibri"/>
          <w:spacing w:val="2"/>
          <w:lang w:val="en-US" w:eastAsia="en-US"/>
        </w:rPr>
        <w:t>es</w:t>
      </w:r>
      <w:r w:rsidR="00DE4B0A">
        <w:rPr>
          <w:rFonts w:ascii="Arial" w:eastAsia="Calibri" w:hAnsi="Arial" w:cs="Calibri"/>
          <w:spacing w:val="2"/>
          <w:lang w:val="en-US" w:eastAsia="en-US"/>
        </w:rPr>
        <w:t xml:space="preserve"> in the path between the UE and XR server</w:t>
      </w:r>
      <w:r>
        <w:rPr>
          <w:rFonts w:ascii="Arial" w:eastAsia="Calibri" w:hAnsi="Arial" w:cs="Calibri"/>
          <w:spacing w:val="2"/>
          <w:lang w:val="en-US" w:eastAsia="en-US"/>
        </w:rPr>
        <w:t>, e.g. the NAT</w:t>
      </w:r>
      <w:r w:rsidR="00E36FB0">
        <w:rPr>
          <w:rFonts w:ascii="Arial" w:eastAsia="Calibri" w:hAnsi="Arial" w:cs="Calibri"/>
          <w:spacing w:val="2"/>
          <w:lang w:val="en-US" w:eastAsia="en-US"/>
        </w:rPr>
        <w:t>46/64/44</w:t>
      </w:r>
      <w:r w:rsidR="00D41DEB">
        <w:rPr>
          <w:rFonts w:ascii="Arial" w:eastAsia="Calibri" w:hAnsi="Arial" w:cs="Calibri"/>
          <w:spacing w:val="2"/>
          <w:lang w:val="en-US" w:eastAsia="en-US"/>
        </w:rPr>
        <w:t xml:space="preserve"> (as documented in the LS)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 to change the IP size</w:t>
      </w:r>
      <w:r w:rsidR="00E36FB0">
        <w:rPr>
          <w:rFonts w:ascii="Arial" w:eastAsia="Calibri" w:hAnsi="Arial" w:cs="Calibri"/>
          <w:spacing w:val="2"/>
          <w:lang w:val="en-US" w:eastAsia="en-US"/>
        </w:rPr>
        <w:t xml:space="preserve">, or adding additional IP extension header(s) </w:t>
      </w:r>
      <w:r>
        <w:rPr>
          <w:rFonts w:ascii="Arial" w:eastAsia="Calibri" w:hAnsi="Arial" w:cs="Calibri"/>
          <w:spacing w:val="2"/>
          <w:lang w:val="en-US" w:eastAsia="en-US"/>
        </w:rPr>
        <w:t xml:space="preserve">which may change the </w:t>
      </w:r>
      <w:r w:rsidR="00E36FB0">
        <w:rPr>
          <w:rFonts w:ascii="Arial" w:eastAsia="Calibri" w:hAnsi="Arial" w:cs="Calibri"/>
          <w:spacing w:val="2"/>
          <w:lang w:val="en-US" w:eastAsia="en-US"/>
        </w:rPr>
        <w:t>IP packet size</w:t>
      </w:r>
      <w:r>
        <w:rPr>
          <w:rFonts w:ascii="Arial" w:eastAsia="Calibri" w:hAnsi="Arial" w:cs="Calibri"/>
          <w:spacing w:val="2"/>
          <w:lang w:val="en-US" w:eastAsia="en-US"/>
        </w:rPr>
        <w:t xml:space="preserve">. </w:t>
      </w:r>
    </w:p>
    <w:p w14:paraId="11BA7BB6" w14:textId="77777777" w:rsidR="00D41DEB" w:rsidRDefault="009F020B" w:rsidP="00D41DEB">
      <w:pPr>
        <w:spacing w:after="120"/>
        <w:ind w:left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spacing w:val="2"/>
          <w:lang w:val="en-US" w:eastAsia="en-US"/>
        </w:rPr>
        <w:t xml:space="preserve">3) The 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IP packet from the </w:t>
      </w:r>
      <w:r>
        <w:rPr>
          <w:rFonts w:ascii="Arial" w:eastAsia="Calibri" w:hAnsi="Arial" w:cs="Calibri"/>
          <w:spacing w:val="2"/>
          <w:lang w:val="en-US" w:eastAsia="en-US"/>
        </w:rPr>
        <w:t xml:space="preserve">XR server may </w:t>
      </w:r>
      <w:r w:rsidR="00971D53">
        <w:rPr>
          <w:rFonts w:ascii="Arial" w:eastAsia="Calibri" w:hAnsi="Arial" w:cs="Calibri"/>
          <w:spacing w:val="2"/>
          <w:lang w:val="en-US" w:eastAsia="en-US"/>
        </w:rPr>
        <w:t>include additional routing</w:t>
      </w:r>
      <w:r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header information (e.g. </w:t>
      </w:r>
      <w:r>
        <w:rPr>
          <w:rFonts w:ascii="Arial" w:eastAsia="Calibri" w:hAnsi="Arial" w:cs="Calibri"/>
          <w:spacing w:val="2"/>
          <w:lang w:val="en-US" w:eastAsia="en-US"/>
        </w:rPr>
        <w:t>SRv6 header</w:t>
      </w:r>
      <w:r w:rsidR="00971D53">
        <w:rPr>
          <w:rFonts w:ascii="Arial" w:eastAsia="Calibri" w:hAnsi="Arial" w:cs="Calibri"/>
          <w:spacing w:val="2"/>
          <w:lang w:val="en-US" w:eastAsia="en-US"/>
        </w:rPr>
        <w:t>)</w:t>
      </w:r>
      <w:r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D41DEB">
        <w:rPr>
          <w:rFonts w:ascii="Arial" w:eastAsia="Calibri" w:hAnsi="Arial" w:cs="Calibri"/>
          <w:spacing w:val="2"/>
          <w:lang w:val="en-US" w:eastAsia="en-US"/>
        </w:rPr>
        <w:t xml:space="preserve">which are </w:t>
      </w:r>
      <w:r w:rsidR="00C15F3C">
        <w:rPr>
          <w:rFonts w:ascii="Arial" w:eastAsia="Calibri" w:hAnsi="Arial" w:cs="Calibri"/>
          <w:spacing w:val="2"/>
          <w:lang w:val="en-US" w:eastAsia="en-US"/>
        </w:rPr>
        <w:t xml:space="preserve">used to </w:t>
      </w:r>
      <w:r>
        <w:rPr>
          <w:rFonts w:ascii="Arial" w:eastAsia="Calibri" w:hAnsi="Arial" w:cs="Calibri"/>
          <w:spacing w:val="2"/>
          <w:lang w:val="en-US" w:eastAsia="en-US"/>
        </w:rPr>
        <w:t xml:space="preserve">select </w:t>
      </w:r>
      <w:r w:rsidR="00C15F3C">
        <w:rPr>
          <w:rFonts w:ascii="Arial" w:eastAsia="Calibri" w:hAnsi="Arial" w:cs="Calibri"/>
          <w:spacing w:val="2"/>
          <w:lang w:val="en-US" w:eastAsia="en-US"/>
        </w:rPr>
        <w:t xml:space="preserve">a </w:t>
      </w:r>
      <w:r>
        <w:rPr>
          <w:rFonts w:ascii="Arial" w:eastAsia="Calibri" w:hAnsi="Arial" w:cs="Calibri"/>
          <w:spacing w:val="2"/>
          <w:lang w:val="en-US" w:eastAsia="en-US"/>
        </w:rPr>
        <w:t xml:space="preserve">routing path to the 5GS, 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but before arriving </w:t>
      </w:r>
      <w:r w:rsidR="001F4279">
        <w:rPr>
          <w:rFonts w:ascii="Arial" w:eastAsia="Calibri" w:hAnsi="Arial" w:cs="Calibri"/>
          <w:spacing w:val="2"/>
          <w:lang w:val="en-US" w:eastAsia="en-US"/>
        </w:rPr>
        <w:t xml:space="preserve">at 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the PSA UPF, the routing header </w:t>
      </w:r>
      <w:r w:rsidR="00C15F3C">
        <w:rPr>
          <w:rFonts w:ascii="Arial" w:eastAsia="Calibri" w:hAnsi="Arial" w:cs="Calibri"/>
          <w:spacing w:val="2"/>
          <w:lang w:val="en-US" w:eastAsia="en-US"/>
        </w:rPr>
        <w:t>is removed by an IP router connected to the 5G PSA UPF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, </w:t>
      </w:r>
      <w:r>
        <w:rPr>
          <w:rFonts w:ascii="Arial" w:eastAsia="Calibri" w:hAnsi="Arial" w:cs="Calibri"/>
          <w:spacing w:val="2"/>
          <w:lang w:val="en-US" w:eastAsia="en-US"/>
        </w:rPr>
        <w:t xml:space="preserve">in such case, </w:t>
      </w:r>
      <w:r w:rsidR="00C15F3C">
        <w:rPr>
          <w:rFonts w:ascii="Arial" w:eastAsia="Calibri" w:hAnsi="Arial" w:cs="Calibri"/>
          <w:spacing w:val="2"/>
          <w:lang w:val="en-US" w:eastAsia="en-US"/>
        </w:rPr>
        <w:t>the IP packet size becomes smaller.</w:t>
      </w:r>
      <w:r w:rsidR="00E36FB0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3447AE1E" w14:textId="01E81B97" w:rsidR="00E36FB0" w:rsidRDefault="00E36FB0" w:rsidP="00D41DEB">
      <w:pPr>
        <w:spacing w:after="120"/>
        <w:ind w:left="1215"/>
        <w:textAlignment w:val="auto"/>
        <w:rPr>
          <w:rFonts w:ascii="Arial" w:eastAsiaTheme="minorEastAsia" w:hAnsi="Arial" w:cs="Calibri"/>
          <w:spacing w:val="2"/>
          <w:lang w:val="en-US" w:eastAsia="zh-CN"/>
        </w:rPr>
      </w:pPr>
      <w:r>
        <w:rPr>
          <w:rFonts w:ascii="Arial" w:eastAsia="Calibri" w:hAnsi="Arial" w:cs="Calibri"/>
          <w:spacing w:val="2"/>
          <w:lang w:val="en-US" w:eastAsia="en-US"/>
        </w:rPr>
        <w:t xml:space="preserve">4) In the path, </w:t>
      </w:r>
      <w:r w:rsidR="00E259C6">
        <w:rPr>
          <w:rFonts w:ascii="Arial" w:eastAsia="Calibri" w:hAnsi="Arial" w:cs="Calibri"/>
          <w:spacing w:val="2"/>
          <w:lang w:val="en-US" w:eastAsia="en-US"/>
        </w:rPr>
        <w:t>an RTP layer middle box</w:t>
      </w:r>
      <w:r>
        <w:rPr>
          <w:rFonts w:ascii="Arial" w:eastAsia="Calibri" w:hAnsi="Arial" w:cs="Calibri"/>
          <w:spacing w:val="2"/>
          <w:lang w:val="en-US" w:eastAsia="en-US"/>
        </w:rPr>
        <w:t xml:space="preserve"> may add or remove</w:t>
      </w:r>
      <w:r w:rsidR="00D41DEB">
        <w:rPr>
          <w:rFonts w:ascii="Arial" w:eastAsia="Calibri" w:hAnsi="Arial" w:cs="Calibri"/>
          <w:spacing w:val="2"/>
          <w:lang w:val="en-US" w:eastAsia="en-US"/>
        </w:rPr>
        <w:t xml:space="preserve"> or change</w:t>
      </w:r>
      <w:r>
        <w:rPr>
          <w:rFonts w:ascii="Arial" w:eastAsia="Calibri" w:hAnsi="Arial" w:cs="Calibri"/>
          <w:spacing w:val="2"/>
          <w:lang w:val="en-US" w:eastAsia="en-US"/>
        </w:rPr>
        <w:t xml:space="preserve"> RTP extension </w:t>
      </w:r>
      <w:r w:rsidR="00E259C6">
        <w:rPr>
          <w:rFonts w:ascii="Arial" w:eastAsia="Calibri" w:hAnsi="Arial" w:cs="Calibri"/>
          <w:spacing w:val="2"/>
          <w:lang w:val="en-US" w:eastAsia="en-US"/>
        </w:rPr>
        <w:t xml:space="preserve">header </w:t>
      </w:r>
      <w:r>
        <w:rPr>
          <w:rFonts w:ascii="Arial" w:eastAsia="Calibri" w:hAnsi="Arial" w:cs="Calibri"/>
          <w:spacing w:val="2"/>
          <w:lang w:val="en-US" w:eastAsia="en-US"/>
        </w:rPr>
        <w:t>information</w:t>
      </w:r>
      <w:r w:rsidR="00E259C6">
        <w:rPr>
          <w:rFonts w:ascii="Arial" w:eastAsia="Calibri" w:hAnsi="Arial" w:cs="Calibri"/>
          <w:spacing w:val="2"/>
          <w:lang w:val="en-US" w:eastAsia="en-US"/>
        </w:rPr>
        <w:t xml:space="preserve"> which </w:t>
      </w:r>
      <w:r w:rsidR="000F6AC5">
        <w:rPr>
          <w:rFonts w:ascii="Arial" w:eastAsia="Calibri" w:hAnsi="Arial" w:cs="Calibri"/>
          <w:spacing w:val="2"/>
          <w:lang w:val="en-US" w:eastAsia="en-US"/>
        </w:rPr>
        <w:t xml:space="preserve">may </w:t>
      </w:r>
      <w:r w:rsidR="00E259C6">
        <w:rPr>
          <w:rFonts w:ascii="Arial" w:eastAsia="Calibri" w:hAnsi="Arial" w:cs="Calibri"/>
          <w:spacing w:val="2"/>
          <w:lang w:val="en-US" w:eastAsia="en-US"/>
        </w:rPr>
        <w:t>change the IP packet size</w:t>
      </w:r>
      <w:r>
        <w:rPr>
          <w:rFonts w:ascii="Arial" w:eastAsia="Calibri" w:hAnsi="Arial" w:cs="Calibri"/>
          <w:spacing w:val="2"/>
          <w:lang w:val="en-US" w:eastAsia="en-US"/>
        </w:rPr>
        <w:t>.</w:t>
      </w:r>
      <w:r>
        <w:rPr>
          <w:rFonts w:ascii="Arial" w:eastAsiaTheme="minorEastAsia" w:hAnsi="Arial" w:cs="Calibri"/>
          <w:spacing w:val="2"/>
          <w:lang w:val="en-US" w:eastAsia="zh-CN"/>
        </w:rPr>
        <w:t xml:space="preserve"> </w:t>
      </w:r>
    </w:p>
    <w:p w14:paraId="318C30A6" w14:textId="07E6697F" w:rsidR="0038433F" w:rsidRPr="00731BC7" w:rsidRDefault="00E36FB0" w:rsidP="00E36FB0">
      <w:pPr>
        <w:spacing w:after="120"/>
        <w:ind w:left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spacing w:val="2"/>
          <w:lang w:val="en-US" w:eastAsia="en-US"/>
        </w:rPr>
        <w:t>It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 is proposed that the PDU Set size in the RTP extension header only include</w:t>
      </w:r>
      <w:r>
        <w:rPr>
          <w:rFonts w:ascii="Arial" w:eastAsia="Calibri" w:hAnsi="Arial" w:cs="Calibri"/>
          <w:spacing w:val="2"/>
          <w:lang w:val="en-US" w:eastAsia="en-US"/>
        </w:rPr>
        <w:t>s</w:t>
      </w:r>
      <w:r w:rsidR="00971D53">
        <w:rPr>
          <w:rFonts w:ascii="Arial" w:eastAsia="Calibri" w:hAnsi="Arial" w:cs="Calibri"/>
          <w:spacing w:val="2"/>
          <w:lang w:val="en-US" w:eastAsia="en-US"/>
        </w:rPr>
        <w:t xml:space="preserve"> the whole size of the RTP and its payload. Based on this</w:t>
      </w:r>
      <w:r w:rsidR="00971D53" w:rsidRPr="00731BC7">
        <w:rPr>
          <w:rFonts w:ascii="Arial" w:eastAsia="Calibri" w:hAnsi="Arial" w:cs="Calibri"/>
          <w:spacing w:val="2"/>
          <w:lang w:val="en-US" w:eastAsia="en-US"/>
        </w:rPr>
        <w:t xml:space="preserve"> assumption, </w:t>
      </w:r>
      <w:r w:rsidR="0038433F" w:rsidRPr="00731BC7">
        <w:rPr>
          <w:rFonts w:ascii="Arial" w:eastAsia="Calibri" w:hAnsi="Arial" w:cs="Calibri"/>
          <w:spacing w:val="2"/>
          <w:lang w:val="en-US" w:eastAsia="en-US"/>
        </w:rPr>
        <w:t>the UPF will provide the PDU Set size information in the GT</w:t>
      </w:r>
      <w:r>
        <w:rPr>
          <w:rFonts w:ascii="Arial" w:eastAsia="Calibri" w:hAnsi="Arial" w:cs="Calibri"/>
          <w:spacing w:val="2"/>
          <w:lang w:val="en-US" w:eastAsia="en-US"/>
        </w:rPr>
        <w:t xml:space="preserve">P-U </w:t>
      </w:r>
      <w:r w:rsidR="0038433F" w:rsidRPr="00731BC7">
        <w:rPr>
          <w:rFonts w:ascii="Arial" w:eastAsia="Calibri" w:hAnsi="Arial" w:cs="Calibri"/>
          <w:spacing w:val="2"/>
          <w:lang w:val="en-US" w:eastAsia="en-US"/>
        </w:rPr>
        <w:t xml:space="preserve">header with the </w:t>
      </w:r>
      <w:r w:rsidR="00731BC7" w:rsidRPr="00731BC7">
        <w:rPr>
          <w:rFonts w:ascii="Arial" w:eastAsia="Calibri" w:hAnsi="Arial" w:cs="Calibri"/>
          <w:spacing w:val="2"/>
          <w:lang w:val="en-US" w:eastAsia="en-US"/>
        </w:rPr>
        <w:t xml:space="preserve">summary of </w:t>
      </w:r>
      <w:r>
        <w:rPr>
          <w:rFonts w:ascii="Arial" w:eastAsia="Calibri" w:hAnsi="Arial" w:cs="Calibri"/>
          <w:spacing w:val="2"/>
          <w:lang w:val="en-US" w:eastAsia="en-US"/>
        </w:rPr>
        <w:t xml:space="preserve">the </w:t>
      </w:r>
      <w:r w:rsidR="00731BC7" w:rsidRPr="00731BC7">
        <w:rPr>
          <w:rFonts w:ascii="Arial" w:eastAsia="Calibri" w:hAnsi="Arial" w:cs="Calibri"/>
          <w:spacing w:val="2"/>
          <w:lang w:val="en-US" w:eastAsia="en-US"/>
        </w:rPr>
        <w:t>PDU Set size in the RTP extension head</w:t>
      </w:r>
      <w:r w:rsidR="00971D53">
        <w:rPr>
          <w:rFonts w:ascii="Arial" w:eastAsia="Calibri" w:hAnsi="Arial" w:cs="Calibri"/>
          <w:spacing w:val="2"/>
          <w:lang w:val="en-US" w:eastAsia="en-US"/>
        </w:rPr>
        <w:t>er and the data</w:t>
      </w:r>
      <w:r w:rsidR="00731BC7" w:rsidRPr="00731BC7">
        <w:rPr>
          <w:rFonts w:ascii="Arial" w:eastAsia="Calibri" w:hAnsi="Arial" w:cs="Calibri"/>
          <w:spacing w:val="2"/>
          <w:lang w:val="en-US" w:eastAsia="en-US"/>
        </w:rPr>
        <w:t xml:space="preserve"> size below the RTP header</w:t>
      </w:r>
      <w:r w:rsidR="00D41DEB">
        <w:rPr>
          <w:rFonts w:ascii="Arial" w:eastAsia="Calibri" w:hAnsi="Arial" w:cs="Calibri"/>
          <w:spacing w:val="2"/>
          <w:lang w:val="en-US" w:eastAsia="en-US"/>
        </w:rPr>
        <w:t xml:space="preserve"> (i.e. other lower protocol header size)</w:t>
      </w:r>
      <w:bookmarkStart w:id="10" w:name="_GoBack"/>
      <w:bookmarkEnd w:id="10"/>
      <w:r w:rsidR="00731BC7" w:rsidRPr="00731BC7">
        <w:rPr>
          <w:rFonts w:ascii="Arial" w:eastAsia="Calibri" w:hAnsi="Arial" w:cs="Calibri"/>
          <w:spacing w:val="2"/>
          <w:lang w:val="en-US" w:eastAsia="en-US"/>
        </w:rPr>
        <w:t>.</w:t>
      </w: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42B5E72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1BC7">
        <w:rPr>
          <w:rFonts w:ascii="Arial" w:hAnsi="Arial" w:cs="Arial"/>
          <w:b/>
        </w:rPr>
        <w:t>SA4</w:t>
      </w:r>
      <w:r w:rsidR="00ED7BC8">
        <w:rPr>
          <w:rFonts w:ascii="Arial" w:hAnsi="Arial" w:cs="Arial"/>
          <w:b/>
        </w:rPr>
        <w:t>:</w:t>
      </w:r>
    </w:p>
    <w:p w14:paraId="59F6051B" w14:textId="45EBFAA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731BC7">
        <w:rPr>
          <w:rFonts w:ascii="Arial" w:hAnsi="Arial" w:cs="Arial"/>
        </w:rPr>
        <w:t>SA4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705DD192" w:rsidR="00411952" w:rsidRDefault="005431A6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411952">
        <w:rPr>
          <w:rFonts w:ascii="Arial" w:hAnsi="Arial" w:cs="Arial"/>
          <w:bCs/>
        </w:rPr>
        <w:tab/>
      </w:r>
      <w:r w:rsidR="004119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41195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="004119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411952">
        <w:rPr>
          <w:rFonts w:ascii="Arial" w:hAnsi="Arial" w:cs="Arial"/>
          <w:bCs/>
        </w:rPr>
        <w:t xml:space="preserve"> 2023                </w:t>
      </w:r>
      <w:r>
        <w:rPr>
          <w:rFonts w:ascii="Arial" w:hAnsi="Arial" w:cs="Arial"/>
          <w:bCs/>
        </w:rPr>
        <w:t>Chicago</w:t>
      </w:r>
      <w:r w:rsidR="004119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45680E3C" w14:textId="5AFF6A5F" w:rsidR="002F1940" w:rsidRP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>
        <w:rPr>
          <w:rFonts w:ascii="Arial" w:hAnsi="Arial" w:cs="Arial"/>
          <w:bCs/>
        </w:rPr>
        <w:t>online</w:t>
      </w:r>
    </w:p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196AA" w14:textId="77777777" w:rsidR="004F2C91" w:rsidRDefault="004F2C91">
      <w:pPr>
        <w:spacing w:after="0"/>
      </w:pPr>
      <w:r>
        <w:separator/>
      </w:r>
    </w:p>
  </w:endnote>
  <w:endnote w:type="continuationSeparator" w:id="0">
    <w:p w14:paraId="743C4D03" w14:textId="77777777" w:rsidR="004F2C91" w:rsidRDefault="004F2C91">
      <w:pPr>
        <w:spacing w:after="0"/>
      </w:pPr>
      <w:r>
        <w:continuationSeparator/>
      </w:r>
    </w:p>
  </w:endnote>
  <w:endnote w:type="continuationNotice" w:id="1">
    <w:p w14:paraId="26220EE5" w14:textId="77777777" w:rsidR="004F2C91" w:rsidRDefault="004F2C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F5B80" w14:textId="77777777" w:rsidR="004F2C91" w:rsidRDefault="004F2C91">
      <w:pPr>
        <w:spacing w:after="0"/>
      </w:pPr>
      <w:r>
        <w:separator/>
      </w:r>
    </w:p>
  </w:footnote>
  <w:footnote w:type="continuationSeparator" w:id="0">
    <w:p w14:paraId="338A4B29" w14:textId="77777777" w:rsidR="004F2C91" w:rsidRDefault="004F2C91">
      <w:pPr>
        <w:spacing w:after="0"/>
      </w:pPr>
      <w:r>
        <w:continuationSeparator/>
      </w:r>
    </w:p>
  </w:footnote>
  <w:footnote w:type="continuationNotice" w:id="1">
    <w:p w14:paraId="44A3B5EA" w14:textId="77777777" w:rsidR="004F2C91" w:rsidRDefault="004F2C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0F6AC5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1F4279"/>
    <w:rsid w:val="00205854"/>
    <w:rsid w:val="00207729"/>
    <w:rsid w:val="002101CB"/>
    <w:rsid w:val="002124F3"/>
    <w:rsid w:val="0022781D"/>
    <w:rsid w:val="00232AD9"/>
    <w:rsid w:val="002347F1"/>
    <w:rsid w:val="00236D25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F1940"/>
    <w:rsid w:val="002F4C0E"/>
    <w:rsid w:val="002F5BE8"/>
    <w:rsid w:val="00303774"/>
    <w:rsid w:val="00310275"/>
    <w:rsid w:val="00333E80"/>
    <w:rsid w:val="003444BB"/>
    <w:rsid w:val="00353235"/>
    <w:rsid w:val="00353920"/>
    <w:rsid w:val="00383545"/>
    <w:rsid w:val="0038433F"/>
    <w:rsid w:val="00384FAB"/>
    <w:rsid w:val="00392040"/>
    <w:rsid w:val="003A27A7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E3797"/>
    <w:rsid w:val="004E3939"/>
    <w:rsid w:val="004F2C91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71ED"/>
    <w:rsid w:val="005756D2"/>
    <w:rsid w:val="005843DB"/>
    <w:rsid w:val="00590079"/>
    <w:rsid w:val="00596567"/>
    <w:rsid w:val="0059791F"/>
    <w:rsid w:val="005A5449"/>
    <w:rsid w:val="005B0216"/>
    <w:rsid w:val="005B2A9D"/>
    <w:rsid w:val="005B57AF"/>
    <w:rsid w:val="005D62EE"/>
    <w:rsid w:val="005E0A10"/>
    <w:rsid w:val="006042F5"/>
    <w:rsid w:val="00613885"/>
    <w:rsid w:val="00634470"/>
    <w:rsid w:val="00636513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1BC7"/>
    <w:rsid w:val="00736578"/>
    <w:rsid w:val="007503F5"/>
    <w:rsid w:val="0075615F"/>
    <w:rsid w:val="00762EA1"/>
    <w:rsid w:val="00764EA6"/>
    <w:rsid w:val="00775E92"/>
    <w:rsid w:val="00777A4D"/>
    <w:rsid w:val="00787B74"/>
    <w:rsid w:val="007D0B20"/>
    <w:rsid w:val="007D37BB"/>
    <w:rsid w:val="007D4B33"/>
    <w:rsid w:val="007D7A61"/>
    <w:rsid w:val="007E4EA0"/>
    <w:rsid w:val="007F0568"/>
    <w:rsid w:val="007F3C54"/>
    <w:rsid w:val="007F4F92"/>
    <w:rsid w:val="00800360"/>
    <w:rsid w:val="008011A4"/>
    <w:rsid w:val="00801FA2"/>
    <w:rsid w:val="00802AA3"/>
    <w:rsid w:val="00802BEB"/>
    <w:rsid w:val="00803B2C"/>
    <w:rsid w:val="0081542A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34C6"/>
    <w:rsid w:val="00971D53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020B"/>
    <w:rsid w:val="009F20D3"/>
    <w:rsid w:val="009F7DD0"/>
    <w:rsid w:val="00A17EBE"/>
    <w:rsid w:val="00A209D4"/>
    <w:rsid w:val="00A232CF"/>
    <w:rsid w:val="00A3224D"/>
    <w:rsid w:val="00A36DB4"/>
    <w:rsid w:val="00A44D76"/>
    <w:rsid w:val="00A47D59"/>
    <w:rsid w:val="00A55CAD"/>
    <w:rsid w:val="00A605B4"/>
    <w:rsid w:val="00A624D4"/>
    <w:rsid w:val="00A6276A"/>
    <w:rsid w:val="00A74BFE"/>
    <w:rsid w:val="00A82CA8"/>
    <w:rsid w:val="00A83518"/>
    <w:rsid w:val="00A8612A"/>
    <w:rsid w:val="00A959DD"/>
    <w:rsid w:val="00A96BE1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46434"/>
    <w:rsid w:val="00B62AEC"/>
    <w:rsid w:val="00B647E0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15F3C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CEE"/>
    <w:rsid w:val="00D4105D"/>
    <w:rsid w:val="00D41DEB"/>
    <w:rsid w:val="00D446F8"/>
    <w:rsid w:val="00D477DC"/>
    <w:rsid w:val="00D53793"/>
    <w:rsid w:val="00D56D11"/>
    <w:rsid w:val="00D57DE3"/>
    <w:rsid w:val="00D645BE"/>
    <w:rsid w:val="00D7224C"/>
    <w:rsid w:val="00D93138"/>
    <w:rsid w:val="00DA220B"/>
    <w:rsid w:val="00DA2734"/>
    <w:rsid w:val="00DA4813"/>
    <w:rsid w:val="00DB6A77"/>
    <w:rsid w:val="00DB79B7"/>
    <w:rsid w:val="00DC4747"/>
    <w:rsid w:val="00DC7D22"/>
    <w:rsid w:val="00DE4B0A"/>
    <w:rsid w:val="00DF3AE9"/>
    <w:rsid w:val="00E00498"/>
    <w:rsid w:val="00E0320B"/>
    <w:rsid w:val="00E06891"/>
    <w:rsid w:val="00E15DD3"/>
    <w:rsid w:val="00E2503B"/>
    <w:rsid w:val="00E259C6"/>
    <w:rsid w:val="00E3284D"/>
    <w:rsid w:val="00E36FB0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60E5F"/>
    <w:rsid w:val="00F95D93"/>
    <w:rsid w:val="00FA0F14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401</Words>
  <Characters>2005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CATT-for-XRM</cp:lastModifiedBy>
  <cp:revision>16</cp:revision>
  <cp:lastPrinted>2002-04-23T16:10:00Z</cp:lastPrinted>
  <dcterms:created xsi:type="dcterms:W3CDTF">2023-05-10T01:42:00Z</dcterms:created>
  <dcterms:modified xsi:type="dcterms:W3CDTF">2023-09-29T15:25:00Z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